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b w:val="0"/>
          <w:bCs w:val="0"/>
          <w:sz w:val="36"/>
          <w:szCs w:val="36"/>
          <w:highlight w:val="none"/>
        </w:rPr>
      </w:pPr>
      <w:r>
        <w:rPr>
          <w:rFonts w:hint="eastAsia" w:ascii="黑体" w:hAnsi="黑体" w:eastAsia="黑体" w:cs="黑体"/>
          <w:b w:val="0"/>
          <w:bCs w:val="0"/>
          <w:sz w:val="36"/>
          <w:szCs w:val="36"/>
          <w:highlight w:val="none"/>
        </w:rPr>
        <w:t>哈尔滨工程大学2019年</w:t>
      </w:r>
    </w:p>
    <w:p>
      <w:pPr>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b w:val="0"/>
          <w:bCs w:val="0"/>
          <w:sz w:val="36"/>
          <w:szCs w:val="36"/>
          <w:highlight w:val="none"/>
        </w:rPr>
      </w:pPr>
      <w:r>
        <w:rPr>
          <w:rFonts w:hint="eastAsia" w:ascii="黑体" w:hAnsi="黑体" w:eastAsia="黑体" w:cs="黑体"/>
          <w:b w:val="0"/>
          <w:bCs w:val="0"/>
          <w:sz w:val="36"/>
          <w:szCs w:val="36"/>
          <w:highlight w:val="none"/>
        </w:rPr>
        <w:t>研究生智慧城市设计大赛策划</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一、赛事简介</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智慧城市是运用物联网、云计算、大数据、空间地理信息集成等新一代信息技术，促进城市规划、建设、管理和服务智慧化的新理念和新模式。建设智慧城市，对加快工业化、信息化、城镇化、农业现代化融合，提升城市可持续发展能力具有重要意义。党的十九大报告提出“建设科技强国、质量强国、航天强国、网络强国、交通强国、数字中国、智慧社会”。</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二、赛事目的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中国研究生智慧城市技术与创意设计大赛（以下简称“大赛”）是“中国研究生创新实践系列大赛”主题赛事之一。大赛以“创意启迪智慧、创新驱动发展”为理念，围绕智慧城市主题，激发研究生创新意识，提高研究生创新和实践能力，为国家、社会和企业培养创新型人才。大赛的目标是联合多方力量，努力把大赛办成在研究生群体、研究生培养单位和社会中有较大影响力，被国内外研究生培养单位和企业行业广泛认可的高层次、全国性重要赛事，逐步实现与同类型高水平国际赛事接轨。本届大赛分为智能技术挑战赛与创意设计赛两部分。</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我校举办的智慧城市创意设计大赛旨在于为培养研究生的创新和</w:t>
      </w:r>
      <w:r>
        <w:rPr>
          <w:rFonts w:hint="eastAsia" w:ascii="宋体" w:hAnsi="宋体" w:eastAsia="宋体" w:cs="宋体"/>
          <w:sz w:val="24"/>
          <w:szCs w:val="24"/>
          <w:highlight w:val="none"/>
          <w:lang w:eastAsia="zh-CN"/>
        </w:rPr>
        <w:t>实践</w:t>
      </w:r>
      <w:r>
        <w:rPr>
          <w:rFonts w:hint="eastAsia" w:ascii="宋体" w:hAnsi="宋体" w:eastAsia="宋体" w:cs="宋体"/>
          <w:sz w:val="24"/>
          <w:szCs w:val="24"/>
          <w:highlight w:val="none"/>
        </w:rPr>
        <w:t>能力，同时给优秀创新人才展示才华的机会，为“中国研究生创新创业实践系列大赛”输送新鲜血液。</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三、参赛对象</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参赛对象为本校正式注册的在读研究生 （含硕士生、博士生)以及已确定攻读研究生资格的本科生 (大四保研或考取本校的同学）。1个参赛作品的申报团队最多4人，参赛队伍作品的指导教师最多2人，以作者申报顺序排序。</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注：已参加“中国研究生创新实践系列大赛”其他赛事或已参加本赛事往届比赛的项目不能报名参赛。</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四、参赛作品范围</w:t>
      </w:r>
    </w:p>
    <w:p>
      <w:pPr>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创意设计大赛将分政府出题、企业命题、自由选题三个类别，其命题及要求分述如下： </w:t>
      </w:r>
    </w:p>
    <w:p>
      <w:pPr>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政府出题：</w:t>
      </w:r>
      <w:r>
        <w:rPr>
          <w:rFonts w:hint="eastAsia" w:ascii="宋体" w:hAnsi="宋体" w:eastAsia="宋体" w:cs="宋体"/>
          <w:sz w:val="24"/>
          <w:szCs w:val="24"/>
          <w:highlight w:val="none"/>
        </w:rPr>
        <w:t>围绕区域内城市发展的重要议题，充分利用组委会提供的城市开放共享数据，面向如政务服务、环境治理、交通拥堵治理、食品安全溯源、区域协同发展、城市科学规划等问题，提出具有针对性的创新解决方案。</w:t>
      </w:r>
    </w:p>
    <w:p>
      <w:pPr>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本届大赛政府出题的赛题请参考附件 2-1。</w:t>
      </w:r>
    </w:p>
    <w:p>
      <w:pPr>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企业命题：</w:t>
      </w:r>
      <w:r>
        <w:rPr>
          <w:rFonts w:hint="eastAsia" w:ascii="宋体" w:hAnsi="宋体" w:eastAsia="宋体" w:cs="宋体"/>
          <w:sz w:val="24"/>
          <w:szCs w:val="24"/>
          <w:highlight w:val="none"/>
        </w:rPr>
        <w:t>围绕赞助企业在参与智慧城市建设过程中关心的核心技术问题和城市应用场景，如物联网、大数据、人工智能、云计算、区块链、机器人、无人机、自动驾驶等，提出具有应对性的创意、技术与解决方案。</w:t>
      </w:r>
    </w:p>
    <w:p>
      <w:pPr>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本届大赛企业命题的赛题请参考附件 2-2。</w:t>
      </w:r>
    </w:p>
    <w:p>
      <w:pPr>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自由选题：</w:t>
      </w:r>
      <w:r>
        <w:rPr>
          <w:rFonts w:hint="eastAsia" w:ascii="宋体" w:hAnsi="宋体" w:eastAsia="宋体" w:cs="宋体"/>
          <w:sz w:val="24"/>
          <w:szCs w:val="24"/>
          <w:highlight w:val="none"/>
        </w:rPr>
        <w:t>充分发挥青年学生的无限创意与想象空间，可以针对智慧城市的任意主题，包括但不限于智慧能源、智慧社区、智慧医疗、智慧交通、智慧教育、智慧建筑、智慧家居、智慧金融等，提出创意、技术与解决方案。</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五、作品提交须知</w:t>
      </w:r>
    </w:p>
    <w:p>
      <w:pPr>
        <w:pStyle w:val="15"/>
        <w:pageBreakBefore w:val="0"/>
        <w:widowControl w:val="0"/>
        <w:kinsoku/>
        <w:wordWrap/>
        <w:overflowPunct/>
        <w:topLinePunct w:val="0"/>
        <w:autoSpaceDE/>
        <w:autoSpaceDN/>
        <w:bidi w:val="0"/>
        <w:adjustRightInd/>
        <w:snapToGrid/>
        <w:spacing w:line="440" w:lineRule="exact"/>
        <w:ind w:firstLine="56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参赛作品鼓励创新与创业紧密融合。参赛作品不仅应在创意、想法、思路等方面新颖，还应具有良好可实现性，并有较好的市场前景与规划。</w:t>
      </w:r>
    </w:p>
    <w:p>
      <w:pPr>
        <w:pStyle w:val="15"/>
        <w:pageBreakBefore w:val="0"/>
        <w:widowControl w:val="0"/>
        <w:kinsoku/>
        <w:wordWrap/>
        <w:overflowPunct/>
        <w:topLinePunct w:val="0"/>
        <w:autoSpaceDE/>
        <w:autoSpaceDN/>
        <w:bidi w:val="0"/>
        <w:adjustRightInd/>
        <w:snapToGrid/>
        <w:spacing w:line="440" w:lineRule="exact"/>
        <w:ind w:firstLine="56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申报参赛作品时，要选准申报类别，标题要新颖，内容紧扣智慧城市，最好写明灵感来源。</w:t>
      </w:r>
    </w:p>
    <w:p>
      <w:pPr>
        <w:pStyle w:val="15"/>
        <w:pageBreakBefore w:val="0"/>
        <w:widowControl w:val="0"/>
        <w:kinsoku/>
        <w:wordWrap/>
        <w:overflowPunct/>
        <w:topLinePunct w:val="0"/>
        <w:autoSpaceDE/>
        <w:autoSpaceDN/>
        <w:bidi w:val="0"/>
        <w:adjustRightInd/>
        <w:snapToGrid/>
        <w:spacing w:line="440" w:lineRule="exact"/>
        <w:ind w:firstLine="56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申报参赛作品时，要对创意进行简要的介绍，要对其应用领域、可行性、主要设计方案及关键技术、社会价值、预期经济效益、商业模式与市场前景等内容进行阐述，需附上详细的策划方案。</w:t>
      </w:r>
    </w:p>
    <w:p>
      <w:pPr>
        <w:pStyle w:val="15"/>
        <w:pageBreakBefore w:val="0"/>
        <w:widowControl w:val="0"/>
        <w:kinsoku/>
        <w:wordWrap/>
        <w:overflowPunct/>
        <w:topLinePunct w:val="0"/>
        <w:autoSpaceDE/>
        <w:autoSpaceDN/>
        <w:bidi w:val="0"/>
        <w:adjustRightInd/>
        <w:snapToGrid/>
        <w:spacing w:line="440" w:lineRule="exact"/>
        <w:ind w:firstLine="56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为确保评审公平，除申报系统需要填写所在培养单位信息外，申报参赛作品的各个部分（包含各类附件）不能出现申报者所在培养单位信息。</w:t>
      </w:r>
    </w:p>
    <w:p>
      <w:pPr>
        <w:pStyle w:val="15"/>
        <w:pageBreakBefore w:val="0"/>
        <w:widowControl w:val="0"/>
        <w:kinsoku/>
        <w:wordWrap/>
        <w:overflowPunct/>
        <w:topLinePunct w:val="0"/>
        <w:autoSpaceDE/>
        <w:autoSpaceDN/>
        <w:bidi w:val="0"/>
        <w:adjustRightInd/>
        <w:snapToGrid/>
        <w:spacing w:line="440" w:lineRule="exact"/>
        <w:ind w:firstLine="56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每份参赛作品应包括：</w:t>
      </w:r>
    </w:p>
    <w:p>
      <w:pPr>
        <w:pStyle w:val="15"/>
        <w:pageBreakBefore w:val="0"/>
        <w:widowControl w:val="0"/>
        <w:kinsoku/>
        <w:wordWrap/>
        <w:overflowPunct/>
        <w:topLinePunct w:val="0"/>
        <w:autoSpaceDE/>
        <w:autoSpaceDN/>
        <w:bidi w:val="0"/>
        <w:adjustRightInd/>
        <w:snapToGrid/>
        <w:spacing w:line="440" w:lineRule="exact"/>
        <w:ind w:firstLine="56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 项目简表（模版参见附件 3-1）；</w:t>
      </w:r>
    </w:p>
    <w:p>
      <w:pPr>
        <w:pStyle w:val="15"/>
        <w:pageBreakBefore w:val="0"/>
        <w:widowControl w:val="0"/>
        <w:kinsoku/>
        <w:wordWrap/>
        <w:overflowPunct/>
        <w:topLinePunct w:val="0"/>
        <w:autoSpaceDE/>
        <w:autoSpaceDN/>
        <w:bidi w:val="0"/>
        <w:adjustRightInd/>
        <w:snapToGrid/>
        <w:spacing w:line="440" w:lineRule="exact"/>
        <w:ind w:firstLine="56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 项目说明书（模版参见附件 3-2）；</w:t>
      </w:r>
    </w:p>
    <w:p>
      <w:pPr>
        <w:pStyle w:val="15"/>
        <w:pageBreakBefore w:val="0"/>
        <w:widowControl w:val="0"/>
        <w:kinsoku/>
        <w:wordWrap/>
        <w:overflowPunct/>
        <w:topLinePunct w:val="0"/>
        <w:autoSpaceDE/>
        <w:autoSpaceDN/>
        <w:bidi w:val="0"/>
        <w:adjustRightInd/>
        <w:snapToGrid/>
        <w:spacing w:line="440" w:lineRule="exact"/>
        <w:ind w:firstLine="56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 商业计划书（可选，模版参见附件 3-3）；</w:t>
      </w:r>
    </w:p>
    <w:p>
      <w:pPr>
        <w:pStyle w:val="15"/>
        <w:pageBreakBefore w:val="0"/>
        <w:widowControl w:val="0"/>
        <w:kinsoku/>
        <w:wordWrap/>
        <w:overflowPunct/>
        <w:topLinePunct w:val="0"/>
        <w:autoSpaceDE/>
        <w:autoSpaceDN/>
        <w:bidi w:val="0"/>
        <w:adjustRightInd/>
        <w:snapToGrid/>
        <w:spacing w:line="440" w:lineRule="exact"/>
        <w:ind w:firstLine="56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 补充材料（可选），可以实物、图片、PPT、Flash、视频等，但对于借用软件开发等手段的作品必须要附以参赛作者原创的原型系统或者代码。</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六、参赛方式</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参赛对象为本校在读的研究生（含硕士生、博士生、大四保研或考取本校的同学）。参赛作品应具有原创性，无知识产权争议。参赛作品可以是个人作品，也可以是集体作品。大赛组织委员会鼓励参赛学生以团队形式提交作品，并明确队员排序和分工。参赛作品的申报者，为1至4人，且必须全部为学生。参赛队伍可申报至多2名作品指导教师。</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已参加“中国研究生创新实践系列大赛”其他赛事或已参加本赛事往届比赛的项目不能报名参赛。即日起将项目简表电子版发送到计算机科学与技术学院研会邮箱heujsjyh@163.com，并按时间节点和要求上交纸质版项目简表。</w:t>
      </w:r>
    </w:p>
    <w:p>
      <w:pPr>
        <w:pStyle w:val="2"/>
        <w:pageBreakBefore w:val="0"/>
        <w:widowControl w:val="0"/>
        <w:tabs>
          <w:tab w:val="left" w:pos="2923"/>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七、大赛安排</w:t>
      </w:r>
      <w:r>
        <w:rPr>
          <w:rFonts w:hint="eastAsia" w:ascii="宋体" w:hAnsi="宋体" w:eastAsia="宋体" w:cs="宋体"/>
          <w:sz w:val="24"/>
          <w:szCs w:val="24"/>
          <w:highlight w:val="none"/>
        </w:rPr>
        <w:tab/>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（一）准备参赛，即日起至6月</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日，各参赛团队按要求填写竞赛报名表（参见附件</w:t>
      </w: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rPr>
        <w:t>）。</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（二）竞赛报名，各参赛队伍于2019年6月</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日前，将竞赛报名表发至邮箱：heujsjyh@163.com，于6月</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日8：30-11：30、13：30-17：30提交纸质报名表（加盖院系团委公章）至计算机学院学工办（21a#424），6月11日17：30前提交作品进行初审，作品提交至大赛邮箱heujsjyh@163.com。</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（三）校赛答辩，将于6月1</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日之前采用评审“作品报告书“形式评选进入决赛的队伍并通知进入决赛的队伍准备答辩，于2019年6月</w:t>
      </w:r>
      <w:r>
        <w:rPr>
          <w:rFonts w:hint="eastAsia" w:ascii="宋体" w:hAnsi="宋体" w:eastAsia="宋体" w:cs="宋体"/>
          <w:sz w:val="24"/>
          <w:szCs w:val="24"/>
          <w:highlight w:val="none"/>
          <w:lang w:val="en-US" w:eastAsia="zh-CN"/>
        </w:rPr>
        <w:t>19</w:t>
      </w:r>
      <w:r>
        <w:rPr>
          <w:rFonts w:hint="eastAsia" w:ascii="宋体" w:hAnsi="宋体" w:eastAsia="宋体" w:cs="宋体"/>
          <w:sz w:val="24"/>
          <w:szCs w:val="24"/>
          <w:highlight w:val="none"/>
        </w:rPr>
        <w:t>日-6月</w:t>
      </w: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日在计算机学院会议室举行，请各参赛团队自行准备答辩PPT、作品展示、作品报告书、项目简表及说明书等。</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八、奖项设置</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本届大赛设置一等奖1名、二等奖2名、三等奖3名，优秀奖若干。本次大赛对获奖作品授予获奖证书和</w:t>
      </w:r>
      <w:r>
        <w:rPr>
          <w:rFonts w:hint="eastAsia" w:ascii="宋体" w:hAnsi="宋体" w:eastAsia="宋体" w:cs="宋体"/>
          <w:sz w:val="24"/>
          <w:szCs w:val="24"/>
          <w:highlight w:val="none"/>
          <w:lang w:eastAsia="zh-CN"/>
        </w:rPr>
        <w:t>丰厚奖品</w:t>
      </w:r>
      <w:bookmarkStart w:id="0" w:name="_GoBack"/>
      <w:bookmarkEnd w:id="0"/>
      <w:r>
        <w:rPr>
          <w:rFonts w:hint="eastAsia" w:ascii="宋体" w:hAnsi="宋体" w:eastAsia="宋体" w:cs="宋体"/>
          <w:sz w:val="24"/>
          <w:szCs w:val="24"/>
          <w:highlight w:val="none"/>
        </w:rPr>
        <w:t>，比赛成绩优异的队伍，将由学校推荐参加“全国研究生智慧城市创意设计大赛”。</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九、比赛纪律</w:t>
      </w:r>
    </w:p>
    <w:p>
      <w:pPr>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参赛作品指导教师仅负责指导参赛选手完成作品，不得将指导教师个人相关科研项目、研究成果作为参赛作品。如出现此类问题，取消参赛资格。</w:t>
      </w:r>
    </w:p>
    <w:p>
      <w:pPr>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参赛选手不得运用非法手段窃取他人技术数据、创新想法、创意设计方案等。如出现此类问题，取消参赛选手资格。</w:t>
      </w:r>
    </w:p>
    <w:p>
      <w:pPr>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大赛评委会及个人严格遵守大赛各项规章制度，做到公平、公正、公开。若出现渎职、包庇等行为，取消相关作品资格，撤销相关责任人职务，并进行通报。</w:t>
      </w:r>
    </w:p>
    <w:p>
      <w:pPr>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凡是涉及知识产权纠纷的参赛作品，评委会一律不予评审。如获奖作品出现知识产权纠纷，按国家相关管理规定处理。</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十、知识产权保护声明</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参赛作品依法享有知识产权保护，大赛参与人员对所接触的参赛作品负有保密义务。经老师推荐进入全国研究生移动终端应用设计大赛的参赛队伍，须按照要求填写该比赛的知识产权保护声明，未填写的，一律不予评审和评奖。</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十一、时间安排</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即日起将作品发送到研会邮箱heujsjyh@163.com（作品，演示视频，若是设计，发详细设计方案）。</w:t>
      </w:r>
    </w:p>
    <w:tbl>
      <w:tblPr>
        <w:tblStyle w:val="10"/>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5"/>
        <w:gridCol w:w="4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事项</w:t>
            </w:r>
          </w:p>
        </w:tc>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报名参赛</w:t>
            </w:r>
          </w:p>
        </w:tc>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即日起-</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 w:hRule="atLeast"/>
        </w:trPr>
        <w:tc>
          <w:tcPr>
            <w:tcW w:w="4145" w:type="dxa"/>
          </w:tcPr>
          <w:p>
            <w:pPr>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提交纸质项目简表（加盖院系团委公章）至计算机学院学工办21a424</w:t>
            </w:r>
          </w:p>
        </w:tc>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日8：30-11：30</w:t>
            </w:r>
          </w:p>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13：30-17：30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作品提交</w:t>
            </w:r>
          </w:p>
        </w:tc>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即日起-6月</w:t>
            </w:r>
            <w:r>
              <w:rPr>
                <w:rFonts w:hint="eastAsia" w:ascii="宋体" w:hAnsi="宋体" w:eastAsia="宋体" w:cs="宋体"/>
                <w:sz w:val="24"/>
                <w:szCs w:val="24"/>
                <w:highlight w:val="none"/>
                <w:lang w:val="en-US" w:eastAsia="zh-CN"/>
              </w:rPr>
              <w:t>11</w:t>
            </w:r>
            <w:r>
              <w:rPr>
                <w:rFonts w:hint="eastAsia" w:ascii="宋体" w:hAnsi="宋体" w:eastAsia="宋体" w:cs="宋体"/>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停止接收作品提交</w:t>
            </w:r>
          </w:p>
        </w:tc>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6月</w:t>
            </w:r>
            <w:r>
              <w:rPr>
                <w:rFonts w:hint="eastAsia" w:ascii="宋体" w:hAnsi="宋体" w:eastAsia="宋体" w:cs="宋体"/>
                <w:sz w:val="24"/>
                <w:szCs w:val="24"/>
                <w:highlight w:val="none"/>
                <w:lang w:val="en-US" w:eastAsia="zh-CN"/>
              </w:rPr>
              <w:t>11</w:t>
            </w:r>
            <w:r>
              <w:rPr>
                <w:rFonts w:hint="eastAsia" w:ascii="宋体" w:hAnsi="宋体" w:eastAsia="宋体" w:cs="宋体"/>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决赛评审</w:t>
            </w:r>
          </w:p>
        </w:tc>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6月</w:t>
            </w:r>
            <w:r>
              <w:rPr>
                <w:rFonts w:hint="eastAsia" w:ascii="宋体" w:hAnsi="宋体" w:eastAsia="宋体" w:cs="宋体"/>
                <w:sz w:val="24"/>
                <w:szCs w:val="24"/>
                <w:highlight w:val="none"/>
                <w:lang w:val="en-US" w:eastAsia="zh-CN"/>
              </w:rPr>
              <w:t>19</w:t>
            </w:r>
            <w:r>
              <w:rPr>
                <w:rFonts w:hint="eastAsia" w:ascii="宋体" w:hAnsi="宋体" w:eastAsia="宋体" w:cs="宋体"/>
                <w:sz w:val="24"/>
                <w:szCs w:val="24"/>
                <w:highlight w:val="none"/>
              </w:rPr>
              <w:t>日-6月</w:t>
            </w: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评审结果公示</w:t>
            </w:r>
          </w:p>
        </w:tc>
        <w:tc>
          <w:tcPr>
            <w:tcW w:w="4145" w:type="dxa"/>
          </w:tcPr>
          <w:p>
            <w:pPr>
              <w:pageBreakBefore w:val="0"/>
              <w:widowControl w:val="0"/>
              <w:kinsoku/>
              <w:wordWrap/>
              <w:overflowPunct/>
              <w:topLinePunct w:val="0"/>
              <w:autoSpaceDE/>
              <w:autoSpaceDN/>
              <w:bidi w:val="0"/>
              <w:adjustRightInd/>
              <w:snapToGrid/>
              <w:spacing w:line="44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6月</w:t>
            </w: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日-6月30日</w:t>
            </w:r>
          </w:p>
        </w:tc>
      </w:tr>
    </w:tbl>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十二、赛事组织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主办单位：哈尔滨工程大学研究生院</w:t>
      </w:r>
    </w:p>
    <w:p>
      <w:pPr>
        <w:pageBreakBefore w:val="0"/>
        <w:widowControl w:val="0"/>
        <w:kinsoku/>
        <w:wordWrap/>
        <w:overflowPunct/>
        <w:topLinePunct w:val="0"/>
        <w:autoSpaceDE/>
        <w:autoSpaceDN/>
        <w:bidi w:val="0"/>
        <w:adjustRightInd/>
        <w:snapToGrid/>
        <w:spacing w:line="440" w:lineRule="exact"/>
        <w:ind w:firstLine="1680" w:firstLineChars="7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共青团哈尔滨工程大学委员会</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承办单位：计算机科学与技术学院</w:t>
      </w: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十三、应急预案</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在活动中难免会遇到一些特殊状况，以下列出可能会发生一些状况进行分析：</w:t>
      </w:r>
    </w:p>
    <w:p>
      <w:pPr>
        <w:pStyle w:val="13"/>
        <w:pageBreakBefore w:val="0"/>
        <w:widowControl w:val="0"/>
        <w:numPr>
          <w:ilvl w:val="0"/>
          <w:numId w:val="2"/>
        </w:numPr>
        <w:kinsoku/>
        <w:wordWrap/>
        <w:overflowPunct/>
        <w:topLinePunct w:val="0"/>
        <w:autoSpaceDE/>
        <w:autoSpaceDN/>
        <w:bidi w:val="0"/>
        <w:adjustRightInd/>
        <w:snapToGrid/>
        <w:spacing w:line="440" w:lineRule="exact"/>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报名截止时间前报名人员不够，大家参与积极性不高。</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应急方案：加大宣传力度，联系各实验室、各院系相关项目组，选举或推荐相关作品参加赛事。</w:t>
      </w:r>
    </w:p>
    <w:p>
      <w:pPr>
        <w:pStyle w:val="13"/>
        <w:pageBreakBefore w:val="0"/>
        <w:widowControl w:val="0"/>
        <w:numPr>
          <w:ilvl w:val="0"/>
          <w:numId w:val="2"/>
        </w:numPr>
        <w:kinsoku/>
        <w:wordWrap/>
        <w:overflowPunct/>
        <w:topLinePunct w:val="0"/>
        <w:autoSpaceDE/>
        <w:autoSpaceDN/>
        <w:bidi w:val="0"/>
        <w:adjustRightInd/>
        <w:snapToGrid/>
        <w:spacing w:line="440" w:lineRule="exact"/>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宣传时，现场同学不够积极。</w:t>
      </w:r>
    </w:p>
    <w:p>
      <w:pPr>
        <w:pageBreakBefore w:val="0"/>
        <w:widowControl w:val="0"/>
        <w:kinsoku/>
        <w:wordWrap/>
        <w:overflowPunct/>
        <w:topLinePunct w:val="0"/>
        <w:autoSpaceDE/>
        <w:autoSpaceDN/>
        <w:bidi w:val="0"/>
        <w:adjustRightInd/>
        <w:snapToGrid/>
        <w:spacing w:line="440" w:lineRule="exact"/>
        <w:ind w:firstLine="6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应急方案：进行扫码送礼品、报名送礼品、抽奖等互动活动，并安排人员进行喊麦进行赛事宣传。</w:t>
      </w:r>
    </w:p>
    <w:p>
      <w:pPr>
        <w:pStyle w:val="13"/>
        <w:pageBreakBefore w:val="0"/>
        <w:widowControl w:val="0"/>
        <w:numPr>
          <w:ilvl w:val="0"/>
          <w:numId w:val="2"/>
        </w:numPr>
        <w:kinsoku/>
        <w:wordWrap/>
        <w:overflowPunct/>
        <w:topLinePunct w:val="0"/>
        <w:autoSpaceDE/>
        <w:autoSpaceDN/>
        <w:bidi w:val="0"/>
        <w:adjustRightInd/>
        <w:snapToGrid/>
        <w:spacing w:line="440" w:lineRule="exact"/>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现场秩序混乱影响宣传或比赛</w:t>
      </w:r>
    </w:p>
    <w:p>
      <w:pPr>
        <w:pageBreakBefore w:val="0"/>
        <w:widowControl w:val="0"/>
        <w:kinsoku/>
        <w:wordWrap/>
        <w:overflowPunct/>
        <w:topLinePunct w:val="0"/>
        <w:autoSpaceDE/>
        <w:autoSpaceDN/>
        <w:bidi w:val="0"/>
        <w:adjustRightInd/>
        <w:snapToGrid/>
        <w:spacing w:line="440" w:lineRule="exact"/>
        <w:ind w:left="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应急方案：安全组人员分别分配在现场，进行秩序维护。</w:t>
      </w:r>
    </w:p>
    <w:p>
      <w:pPr>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highlight w:val="none"/>
        </w:rPr>
      </w:pPr>
    </w:p>
    <w:p>
      <w:pPr>
        <w:pStyle w:val="2"/>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十四、其他</w:t>
      </w:r>
    </w:p>
    <w:p>
      <w:pPr>
        <w:pageBreakBefore w:val="0"/>
        <w:widowControl w:val="0"/>
        <w:kinsoku/>
        <w:wordWrap/>
        <w:overflowPunct/>
        <w:topLinePunct w:val="0"/>
        <w:autoSpaceDE/>
        <w:autoSpaceDN/>
        <w:bidi w:val="0"/>
        <w:adjustRightInd/>
        <w:snapToGrid/>
        <w:spacing w:line="440" w:lineRule="exact"/>
        <w:ind w:firstLine="42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比赛其他要求、作品提交须知、申诉仲裁与纪律处罚、知识产权与保密、大赛时间安排等其他相关事宜详见附件1。</w:t>
      </w:r>
    </w:p>
    <w:p>
      <w:pPr>
        <w:pageBreakBefore w:val="0"/>
        <w:widowControl w:val="0"/>
        <w:kinsoku/>
        <w:wordWrap/>
        <w:overflowPunct/>
        <w:topLinePunct w:val="0"/>
        <w:autoSpaceDE/>
        <w:autoSpaceDN/>
        <w:bidi w:val="0"/>
        <w:adjustRightInd/>
        <w:snapToGrid/>
        <w:spacing w:line="440" w:lineRule="exact"/>
        <w:ind w:left="420" w:leftChars="175"/>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大赛邮箱：heujsjyh@163.com</w:t>
      </w:r>
    </w:p>
    <w:p>
      <w:pPr>
        <w:pageBreakBefore w:val="0"/>
        <w:widowControl w:val="0"/>
        <w:kinsoku/>
        <w:wordWrap/>
        <w:overflowPunct/>
        <w:topLinePunct w:val="0"/>
        <w:autoSpaceDE/>
        <w:autoSpaceDN/>
        <w:bidi w:val="0"/>
        <w:adjustRightInd/>
        <w:snapToGrid/>
        <w:spacing w:line="440" w:lineRule="exact"/>
        <w:ind w:left="420" w:leftChars="175"/>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联系人：孟稼祥 15776625046</w:t>
      </w:r>
    </w:p>
    <w:p>
      <w:pPr>
        <w:pageBreakBefore w:val="0"/>
        <w:widowControl w:val="0"/>
        <w:kinsoku/>
        <w:wordWrap/>
        <w:overflowPunct/>
        <w:topLinePunct w:val="0"/>
        <w:autoSpaceDE/>
        <w:autoSpaceDN/>
        <w:bidi w:val="0"/>
        <w:adjustRightInd/>
        <w:snapToGrid/>
        <w:spacing w:line="440" w:lineRule="exact"/>
        <w:ind w:left="420" w:leftChars="175"/>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主办单位负责人：丁小强 0451-82589727</w:t>
      </w:r>
    </w:p>
    <w:p>
      <w:pPr>
        <w:pageBreakBefore w:val="0"/>
        <w:widowControl w:val="0"/>
        <w:kinsoku/>
        <w:wordWrap/>
        <w:overflowPunct/>
        <w:topLinePunct w:val="0"/>
        <w:autoSpaceDE/>
        <w:autoSpaceDN/>
        <w:bidi w:val="0"/>
        <w:adjustRightInd/>
        <w:snapToGrid/>
        <w:spacing w:line="440" w:lineRule="exact"/>
        <w:ind w:left="420" w:leftChars="175"/>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承办单位负责人：王  蕾 0451-82569614</w:t>
      </w:r>
    </w:p>
    <w:p>
      <w:pPr>
        <w:pageBreakBefore w:val="0"/>
        <w:widowControl w:val="0"/>
        <w:kinsoku/>
        <w:wordWrap/>
        <w:overflowPunct/>
        <w:topLinePunct w:val="0"/>
        <w:autoSpaceDE/>
        <w:autoSpaceDN/>
        <w:bidi w:val="0"/>
        <w:adjustRightInd/>
        <w:snapToGrid/>
        <w:spacing w:line="440" w:lineRule="exact"/>
        <w:ind w:left="420" w:leftChars="175"/>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赛事联系人：李洪坤 17745169441</w:t>
      </w:r>
    </w:p>
    <w:p>
      <w:pPr>
        <w:pageBreakBefore w:val="0"/>
        <w:widowControl w:val="0"/>
        <w:kinsoku/>
        <w:wordWrap/>
        <w:overflowPunct/>
        <w:topLinePunct w:val="0"/>
        <w:autoSpaceDE/>
        <w:autoSpaceDN/>
        <w:bidi w:val="0"/>
        <w:adjustRightInd/>
        <w:snapToGrid/>
        <w:spacing w:line="440" w:lineRule="exact"/>
        <w:ind w:left="420" w:leftChars="175"/>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微信公众号名称：HEU计算机研究生会</w:t>
      </w:r>
    </w:p>
    <w:p>
      <w:pPr>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drawing>
          <wp:anchor distT="0" distB="0" distL="114300" distR="114300" simplePos="0" relativeHeight="251658240" behindDoc="0" locked="0" layoutInCell="1" allowOverlap="1">
            <wp:simplePos x="0" y="0"/>
            <wp:positionH relativeFrom="column">
              <wp:posOffset>2258695</wp:posOffset>
            </wp:positionH>
            <wp:positionV relativeFrom="paragraph">
              <wp:posOffset>254000</wp:posOffset>
            </wp:positionV>
            <wp:extent cx="936625" cy="859790"/>
            <wp:effectExtent l="0" t="0" r="15875" b="16510"/>
            <wp:wrapTopAndBottom/>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4"/>
                    <a:stretch>
                      <a:fillRect/>
                    </a:stretch>
                  </pic:blipFill>
                  <pic:spPr>
                    <a:xfrm>
                      <a:off x="0" y="0"/>
                      <a:ext cx="936625" cy="859790"/>
                    </a:xfrm>
                    <a:prstGeom prst="rect">
                      <a:avLst/>
                    </a:prstGeom>
                  </pic:spPr>
                </pic:pic>
              </a:graphicData>
            </a:graphic>
          </wp:anchor>
        </w:drawing>
      </w:r>
    </w:p>
    <w:p>
      <w:pPr>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HEU计算机研究生会</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D5C36"/>
    <w:multiLevelType w:val="multilevel"/>
    <w:tmpl w:val="49DD5C36"/>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58FB03A5"/>
    <w:multiLevelType w:val="singleLevel"/>
    <w:tmpl w:val="58FB03A5"/>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0CB"/>
    <w:rsid w:val="00010FA6"/>
    <w:rsid w:val="00030836"/>
    <w:rsid w:val="00052EF0"/>
    <w:rsid w:val="00057E0C"/>
    <w:rsid w:val="00071951"/>
    <w:rsid w:val="000D1D0E"/>
    <w:rsid w:val="0015406B"/>
    <w:rsid w:val="00200529"/>
    <w:rsid w:val="002011A9"/>
    <w:rsid w:val="002074C5"/>
    <w:rsid w:val="00265418"/>
    <w:rsid w:val="00291D51"/>
    <w:rsid w:val="002C2ADC"/>
    <w:rsid w:val="00300F9B"/>
    <w:rsid w:val="003578C5"/>
    <w:rsid w:val="003A572B"/>
    <w:rsid w:val="003D6532"/>
    <w:rsid w:val="004040CB"/>
    <w:rsid w:val="004A72F5"/>
    <w:rsid w:val="00526CB7"/>
    <w:rsid w:val="005402BE"/>
    <w:rsid w:val="005431DF"/>
    <w:rsid w:val="005B51FC"/>
    <w:rsid w:val="005C2E0B"/>
    <w:rsid w:val="005C76A1"/>
    <w:rsid w:val="00682E76"/>
    <w:rsid w:val="006B0AB9"/>
    <w:rsid w:val="006C1A8E"/>
    <w:rsid w:val="006E2229"/>
    <w:rsid w:val="006F0717"/>
    <w:rsid w:val="00705F03"/>
    <w:rsid w:val="0074444E"/>
    <w:rsid w:val="00776062"/>
    <w:rsid w:val="00800382"/>
    <w:rsid w:val="0081748B"/>
    <w:rsid w:val="009169B3"/>
    <w:rsid w:val="009311B9"/>
    <w:rsid w:val="009923C7"/>
    <w:rsid w:val="00993FAE"/>
    <w:rsid w:val="009A3FEA"/>
    <w:rsid w:val="00A16E95"/>
    <w:rsid w:val="00A25365"/>
    <w:rsid w:val="00A3305E"/>
    <w:rsid w:val="00A37007"/>
    <w:rsid w:val="00A46465"/>
    <w:rsid w:val="00A75951"/>
    <w:rsid w:val="00AA567A"/>
    <w:rsid w:val="00AB1A73"/>
    <w:rsid w:val="00AD11A8"/>
    <w:rsid w:val="00AF324B"/>
    <w:rsid w:val="00B23354"/>
    <w:rsid w:val="00B43B0C"/>
    <w:rsid w:val="00B45EA2"/>
    <w:rsid w:val="00B5644D"/>
    <w:rsid w:val="00BD29A2"/>
    <w:rsid w:val="00C00ABF"/>
    <w:rsid w:val="00C12F01"/>
    <w:rsid w:val="00C84B92"/>
    <w:rsid w:val="00CA6C08"/>
    <w:rsid w:val="00CC0BBE"/>
    <w:rsid w:val="00CE48B3"/>
    <w:rsid w:val="00CF356D"/>
    <w:rsid w:val="00D14141"/>
    <w:rsid w:val="00D474BD"/>
    <w:rsid w:val="00D53731"/>
    <w:rsid w:val="00DA351A"/>
    <w:rsid w:val="00E21D59"/>
    <w:rsid w:val="00E3400A"/>
    <w:rsid w:val="00E42761"/>
    <w:rsid w:val="00E55FEB"/>
    <w:rsid w:val="00E763E7"/>
    <w:rsid w:val="00E9145E"/>
    <w:rsid w:val="00F0631E"/>
    <w:rsid w:val="00F3564B"/>
    <w:rsid w:val="00FB788C"/>
    <w:rsid w:val="1B4A0360"/>
    <w:rsid w:val="247E4E1E"/>
    <w:rsid w:val="2D7871F4"/>
    <w:rsid w:val="30193CF1"/>
    <w:rsid w:val="33F76524"/>
    <w:rsid w:val="382D62A8"/>
    <w:rsid w:val="4ED44FF3"/>
    <w:rsid w:val="4F4716F5"/>
    <w:rsid w:val="554F38A4"/>
    <w:rsid w:val="62DE3C14"/>
    <w:rsid w:val="641D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6"/>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1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w:basedOn w:val="1"/>
    <w:qFormat/>
    <w:uiPriority w:val="1"/>
    <w:rPr>
      <w:rFonts w:ascii="仿宋" w:hAnsi="仿宋" w:eastAsia="仿宋" w:cs="仿宋"/>
      <w:sz w:val="32"/>
      <w:szCs w:val="32"/>
      <w:lang w:val="zh-CN" w:eastAsia="zh-CN" w:bidi="zh-CN"/>
    </w:rPr>
  </w:style>
  <w:style w:type="paragraph" w:styleId="6">
    <w:name w:val="footer"/>
    <w:basedOn w:val="1"/>
    <w:link w:val="20"/>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styleId="13">
    <w:name w:val="List Paragraph"/>
    <w:basedOn w:val="1"/>
    <w:qFormat/>
    <w:uiPriority w:val="34"/>
    <w:pPr>
      <w:ind w:firstLine="420" w:firstLineChars="200"/>
    </w:pPr>
  </w:style>
  <w:style w:type="character" w:customStyle="1" w:styleId="14">
    <w:name w:val="标题 2 Char"/>
    <w:basedOn w:val="11"/>
    <w:link w:val="2"/>
    <w:qFormat/>
    <w:uiPriority w:val="9"/>
    <w:rPr>
      <w:rFonts w:asciiTheme="majorHAnsi" w:hAnsiTheme="majorHAnsi" w:eastAsiaTheme="majorEastAsia" w:cstheme="majorBidi"/>
      <w:b/>
      <w:bCs/>
      <w:sz w:val="32"/>
      <w:szCs w:val="32"/>
    </w:rPr>
  </w:style>
  <w:style w:type="paragraph" w:customStyle="1" w:styleId="15">
    <w:name w:val="列出段落1"/>
    <w:basedOn w:val="1"/>
    <w:qFormat/>
    <w:uiPriority w:val="34"/>
    <w:pPr>
      <w:ind w:firstLine="420" w:firstLineChars="200"/>
    </w:pPr>
  </w:style>
  <w:style w:type="character" w:customStyle="1" w:styleId="16">
    <w:name w:val="标题 3 Char"/>
    <w:basedOn w:val="11"/>
    <w:link w:val="3"/>
    <w:qFormat/>
    <w:uiPriority w:val="9"/>
    <w:rPr>
      <w:b/>
      <w:bCs/>
      <w:sz w:val="32"/>
      <w:szCs w:val="32"/>
    </w:rPr>
  </w:style>
  <w:style w:type="character" w:customStyle="1" w:styleId="17">
    <w:name w:val="标题 4 Char"/>
    <w:basedOn w:val="11"/>
    <w:link w:val="4"/>
    <w:qFormat/>
    <w:uiPriority w:val="9"/>
    <w:rPr>
      <w:rFonts w:asciiTheme="majorHAnsi" w:hAnsiTheme="majorHAnsi" w:eastAsiaTheme="majorEastAsia" w:cstheme="majorBidi"/>
      <w:b/>
      <w:bCs/>
      <w:sz w:val="28"/>
      <w:szCs w:val="28"/>
    </w:rPr>
  </w:style>
  <w:style w:type="character" w:customStyle="1" w:styleId="18">
    <w:name w:val="标题 Char"/>
    <w:basedOn w:val="11"/>
    <w:link w:val="8"/>
    <w:qFormat/>
    <w:uiPriority w:val="10"/>
    <w:rPr>
      <w:rFonts w:eastAsia="宋体" w:asciiTheme="majorHAnsi" w:hAnsiTheme="majorHAnsi" w:cstheme="majorBidi"/>
      <w:b/>
      <w:bCs/>
      <w:sz w:val="32"/>
      <w:szCs w:val="32"/>
    </w:rPr>
  </w:style>
  <w:style w:type="character" w:customStyle="1" w:styleId="19">
    <w:name w:val="页眉 Char"/>
    <w:basedOn w:val="11"/>
    <w:link w:val="7"/>
    <w:qFormat/>
    <w:uiPriority w:val="99"/>
    <w:rPr>
      <w:sz w:val="18"/>
      <w:szCs w:val="18"/>
    </w:rPr>
  </w:style>
  <w:style w:type="character" w:customStyle="1" w:styleId="20">
    <w:name w:val="页脚 Char"/>
    <w:basedOn w:val="11"/>
    <w:link w:val="6"/>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451</Words>
  <Characters>2572</Characters>
  <Lines>21</Lines>
  <Paragraphs>6</Paragraphs>
  <TotalTime>117</TotalTime>
  <ScaleCrop>false</ScaleCrop>
  <LinksUpToDate>false</LinksUpToDate>
  <CharactersWithSpaces>3017</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2017-05-04T03:54:00Z</dcterms:created>
  <dc:creator>Microsoft Office 用户</dc:creator>
  <cp:lastModifiedBy>李洪坤</cp:lastModifiedBy>
  <dcterms:modified xsi:type="dcterms:W3CDTF">2019-05-21T03:12:31Z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